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645" w:rsidRDefault="00444645" w:rsidP="00444645">
      <w:pPr>
        <w:jc w:val="center"/>
        <w:rPr>
          <w:rFonts w:asciiTheme="minorEastAsia" w:hAnsiTheme="minorEastAsia"/>
          <w:b/>
          <w:sz w:val="24"/>
          <w:szCs w:val="24"/>
        </w:rPr>
      </w:pPr>
      <w:bookmarkStart w:id="0" w:name="_GoBack"/>
      <w:r w:rsidRPr="009D1AEC">
        <w:rPr>
          <w:rFonts w:asciiTheme="minorEastAsia" w:hAnsiTheme="minorEastAsia" w:hint="eastAsia"/>
          <w:b/>
          <w:sz w:val="24"/>
          <w:szCs w:val="24"/>
        </w:rPr>
        <w:t>超分子结构与材料国家重点实验室简介</w:t>
      </w:r>
    </w:p>
    <w:bookmarkEnd w:id="0"/>
    <w:p w:rsidR="00444645" w:rsidRPr="009D1AEC" w:rsidRDefault="00444645" w:rsidP="00444645">
      <w:pPr>
        <w:jc w:val="center"/>
        <w:rPr>
          <w:rFonts w:asciiTheme="minorEastAsia" w:hAnsiTheme="minorEastAsia"/>
          <w:b/>
          <w:sz w:val="24"/>
          <w:szCs w:val="24"/>
        </w:rPr>
      </w:pPr>
    </w:p>
    <w:p w:rsidR="00444645" w:rsidRPr="00CE209D" w:rsidRDefault="00444645" w:rsidP="00444645">
      <w:pPr>
        <w:ind w:firstLineChars="200" w:firstLine="480"/>
        <w:jc w:val="left"/>
        <w:rPr>
          <w:rFonts w:asciiTheme="minorEastAsia" w:hAnsiTheme="minorEastAsia"/>
          <w:sz w:val="24"/>
          <w:szCs w:val="24"/>
        </w:rPr>
      </w:pPr>
      <w:r w:rsidRPr="00CE209D">
        <w:rPr>
          <w:rFonts w:asciiTheme="minorEastAsia" w:hAnsiTheme="minorEastAsia" w:hint="eastAsia"/>
          <w:sz w:val="24"/>
          <w:szCs w:val="24"/>
        </w:rPr>
        <w:t>超分子结构与材料国家重点实验室依托吉林大学物理化学和高分子化学与物理两个国家重点学科，是经国家科技部批准建设的以超分子体系为研究对象的实验室。2006年实验室申请成为国家重点实验室，经过评估和建设论证，2007年经国家科技部批准建设“超分子结构与材料国家重点实验室”。2010年建成验收，向国内外开放。</w:t>
      </w:r>
      <w:r w:rsidRPr="00AD7E75">
        <w:rPr>
          <w:rFonts w:asciiTheme="minorEastAsia" w:hAnsiTheme="minorEastAsia" w:hint="eastAsia"/>
          <w:sz w:val="24"/>
          <w:szCs w:val="24"/>
        </w:rPr>
        <w:t>实验室科研实力雄厚，有固定研究人员70余人，其中包括中国科学院院士2人，</w:t>
      </w:r>
      <w:r>
        <w:rPr>
          <w:rFonts w:asciiTheme="minorEastAsia" w:hAnsiTheme="minorEastAsia" w:hint="eastAsia"/>
          <w:sz w:val="24"/>
          <w:szCs w:val="24"/>
        </w:rPr>
        <w:t>中组部千人计划</w:t>
      </w:r>
      <w:r>
        <w:rPr>
          <w:rFonts w:asciiTheme="minorEastAsia" w:hAnsiTheme="minorEastAsia"/>
          <w:sz w:val="24"/>
          <w:szCs w:val="24"/>
        </w:rPr>
        <w:t>2</w:t>
      </w:r>
      <w:r>
        <w:rPr>
          <w:rFonts w:asciiTheme="minorEastAsia" w:hAnsiTheme="minorEastAsia" w:hint="eastAsia"/>
          <w:sz w:val="24"/>
          <w:szCs w:val="24"/>
        </w:rPr>
        <w:t>人，</w:t>
      </w:r>
      <w:r w:rsidRPr="00AD7E75">
        <w:rPr>
          <w:rFonts w:asciiTheme="minorEastAsia" w:hAnsiTheme="minorEastAsia" w:hint="eastAsia"/>
          <w:sz w:val="24"/>
          <w:szCs w:val="24"/>
        </w:rPr>
        <w:t>教育部长江学者奖励计划特聘教授3人，国家杰出青年科学基金获得者5人。</w:t>
      </w:r>
    </w:p>
    <w:p w:rsidR="00444645" w:rsidRDefault="00444645" w:rsidP="00444645">
      <w:pPr>
        <w:ind w:firstLineChars="200" w:firstLine="480"/>
        <w:rPr>
          <w:rFonts w:asciiTheme="minorEastAsia" w:hAnsiTheme="minorEastAsia" w:cs="Arial"/>
          <w:sz w:val="24"/>
          <w:szCs w:val="24"/>
        </w:rPr>
      </w:pPr>
      <w:r w:rsidRPr="00CE209D">
        <w:rPr>
          <w:rFonts w:asciiTheme="minorEastAsia" w:hAnsiTheme="minorEastAsia" w:hint="eastAsia"/>
          <w:sz w:val="24"/>
          <w:szCs w:val="24"/>
        </w:rPr>
        <w:t>实验室定位于基础研究, 研究成果向高新技术辐射。实验室的科学研究主要面向复杂超分子体系，以膜和微粒的组装体系为切入点，关注超分子组装体的光电和生物功能，并注重发展组装体的谱学与理论模拟。目前，实验室的主要研究方向为：超分子组装与组装过程；超分子结构与光、电功能材料；生物超分子组装体；超分子组装体谱学与模拟。</w:t>
      </w:r>
      <w:r w:rsidRPr="00CE209D">
        <w:rPr>
          <w:rFonts w:asciiTheme="minorEastAsia" w:hAnsiTheme="minorEastAsia" w:cs="Arial"/>
          <w:sz w:val="24"/>
          <w:szCs w:val="24"/>
        </w:rPr>
        <w:t>近年来，我们在相关研究领域的工作中取得了一系列引以为荣的成果，发表了一批具有国际影响力的研究论文。实验室围绕超分子化学发展前沿，侧重于合成新的组装材料，发展新的组装方法，从复杂超分子体系的研究入手，开发超分子组装体的光电和生物功能，注重自组装和自组装过程的研究，确立了“超分子组装与组装过程”、“超分子结构与光、电功能材料”、“生物超分子组装体”和“超分子组装体谱学与模拟”等主要研究方向。实验室作为国家级创新研究平台，已发展具有自主知识产权的高新技术并取得了瞩目的研究成果，获国家自然科学二等奖3项，省部级科技进步一等奖4项，获国家自然科学基金委创新群体1项，并成为国家创新引智基地。在重视基础研究的同时，我们也非常重视研究成果向高新技术辐射，不断发展具有自主知识产权的技术，近五年来已获授权中国发明专利87项，并已经开发出一些具有应用前景和潜在应用价值的新技术。</w:t>
      </w:r>
    </w:p>
    <w:p w:rsidR="00444645" w:rsidRPr="00CE209D" w:rsidRDefault="00444645" w:rsidP="00444645">
      <w:pPr>
        <w:ind w:firstLineChars="200" w:firstLine="480"/>
        <w:rPr>
          <w:rFonts w:asciiTheme="minorEastAsia" w:hAnsiTheme="minorEastAsia"/>
          <w:sz w:val="24"/>
          <w:szCs w:val="24"/>
        </w:rPr>
      </w:pPr>
      <w:r>
        <w:rPr>
          <w:rFonts w:asciiTheme="minorEastAsia" w:hAnsiTheme="minorEastAsia" w:cs="Arial" w:hint="eastAsia"/>
          <w:sz w:val="24"/>
          <w:szCs w:val="24"/>
        </w:rPr>
        <w:t>详情请见实验室主页</w:t>
      </w:r>
      <w:r w:rsidRPr="00037F19">
        <w:rPr>
          <w:rFonts w:asciiTheme="minorEastAsia" w:hAnsiTheme="minorEastAsia" w:cs="Arial"/>
          <w:sz w:val="24"/>
          <w:szCs w:val="24"/>
        </w:rPr>
        <w:t>http://supramol.jlu.edu.cn/index.php</w:t>
      </w:r>
    </w:p>
    <w:p w:rsidR="00894607" w:rsidRPr="00444645" w:rsidRDefault="00894607"/>
    <w:sectPr w:rsidR="00894607" w:rsidRPr="004446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E90" w:rsidRDefault="00780E90" w:rsidP="00444645">
      <w:r>
        <w:separator/>
      </w:r>
    </w:p>
  </w:endnote>
  <w:endnote w:type="continuationSeparator" w:id="0">
    <w:p w:rsidR="00780E90" w:rsidRDefault="00780E90" w:rsidP="0044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A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E90" w:rsidRDefault="00780E90" w:rsidP="00444645">
      <w:r>
        <w:separator/>
      </w:r>
    </w:p>
  </w:footnote>
  <w:footnote w:type="continuationSeparator" w:id="0">
    <w:p w:rsidR="00780E90" w:rsidRDefault="00780E90" w:rsidP="00444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03F"/>
    <w:rsid w:val="00444645"/>
    <w:rsid w:val="00780E90"/>
    <w:rsid w:val="00894607"/>
    <w:rsid w:val="00B52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94A162-C5B8-440D-B3ED-28230763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6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46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4645"/>
    <w:rPr>
      <w:sz w:val="18"/>
      <w:szCs w:val="18"/>
    </w:rPr>
  </w:style>
  <w:style w:type="paragraph" w:styleId="a4">
    <w:name w:val="footer"/>
    <w:basedOn w:val="a"/>
    <w:link w:val="Char0"/>
    <w:uiPriority w:val="99"/>
    <w:unhideWhenUsed/>
    <w:rsid w:val="00444645"/>
    <w:pPr>
      <w:tabs>
        <w:tab w:val="center" w:pos="4153"/>
        <w:tab w:val="right" w:pos="8306"/>
      </w:tabs>
      <w:snapToGrid w:val="0"/>
      <w:jc w:val="left"/>
    </w:pPr>
    <w:rPr>
      <w:sz w:val="18"/>
      <w:szCs w:val="18"/>
    </w:rPr>
  </w:style>
  <w:style w:type="character" w:customStyle="1" w:styleId="Char0">
    <w:name w:val="页脚 Char"/>
    <w:basedOn w:val="a0"/>
    <w:link w:val="a4"/>
    <w:uiPriority w:val="99"/>
    <w:rsid w:val="004446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Company>http:/sdwm.org</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SDWM</cp:lastModifiedBy>
  <cp:revision>2</cp:revision>
  <dcterms:created xsi:type="dcterms:W3CDTF">2015-07-08T01:52:00Z</dcterms:created>
  <dcterms:modified xsi:type="dcterms:W3CDTF">2015-07-08T01:52:00Z</dcterms:modified>
</cp:coreProperties>
</file>